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32" w:rsidRPr="00232332" w:rsidRDefault="00232332" w:rsidP="00D563B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</w:rPr>
      </w:pPr>
      <w:r w:rsidRPr="00232332">
        <w:rPr>
          <w:rFonts w:ascii="Times New Roman" w:eastAsia="Calibri" w:hAnsi="Times New Roman" w:cs="Times New Roman"/>
          <w:sz w:val="24"/>
        </w:rPr>
        <w:t>ЗАТВЕРДЖЕНО</w:t>
      </w:r>
    </w:p>
    <w:p w:rsidR="00232332" w:rsidRPr="00232332" w:rsidRDefault="00232332" w:rsidP="00D563B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32332">
        <w:rPr>
          <w:rFonts w:ascii="Times New Roman" w:eastAsia="Calibri" w:hAnsi="Times New Roman" w:cs="Times New Roman"/>
          <w:sz w:val="24"/>
        </w:rPr>
        <w:t xml:space="preserve">наказом </w:t>
      </w:r>
      <w:r>
        <w:rPr>
          <w:rFonts w:ascii="Times New Roman" w:eastAsia="Calibri" w:hAnsi="Times New Roman" w:cs="Times New Roman"/>
          <w:sz w:val="24"/>
        </w:rPr>
        <w:t>керівника Київської міської прокуратур</w:t>
      </w:r>
      <w:r w:rsidR="00D563B3">
        <w:rPr>
          <w:rFonts w:ascii="Times New Roman" w:eastAsia="Calibri" w:hAnsi="Times New Roman" w:cs="Times New Roman"/>
          <w:sz w:val="24"/>
        </w:rPr>
        <w:t>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32332">
        <w:rPr>
          <w:rFonts w:ascii="Times New Roman" w:eastAsia="Calibri" w:hAnsi="Times New Roman" w:cs="Times New Roman"/>
          <w:sz w:val="24"/>
        </w:rPr>
        <w:t xml:space="preserve">від </w:t>
      </w:r>
      <w:r w:rsidR="00236735">
        <w:rPr>
          <w:rFonts w:ascii="Times New Roman" w:eastAsia="Calibri" w:hAnsi="Times New Roman" w:cs="Times New Roman"/>
          <w:sz w:val="24"/>
        </w:rPr>
        <w:t xml:space="preserve">           </w:t>
      </w:r>
      <w:r w:rsidR="00D563B3">
        <w:rPr>
          <w:rFonts w:ascii="Times New Roman" w:eastAsia="Calibri" w:hAnsi="Times New Roman" w:cs="Times New Roman"/>
          <w:sz w:val="24"/>
        </w:rPr>
        <w:t xml:space="preserve">     </w:t>
      </w:r>
      <w:r w:rsidR="00236735">
        <w:rPr>
          <w:rFonts w:ascii="Times New Roman" w:eastAsia="Calibri" w:hAnsi="Times New Roman" w:cs="Times New Roman"/>
          <w:sz w:val="24"/>
        </w:rPr>
        <w:t xml:space="preserve">   </w:t>
      </w:r>
      <w:r w:rsidRPr="00232332">
        <w:rPr>
          <w:rFonts w:ascii="Times New Roman" w:eastAsia="Calibri" w:hAnsi="Times New Roman" w:cs="Times New Roman"/>
          <w:sz w:val="24"/>
        </w:rPr>
        <w:t xml:space="preserve">2020 № </w:t>
      </w:r>
      <w:r w:rsidR="00236735">
        <w:rPr>
          <w:rFonts w:ascii="Times New Roman" w:eastAsia="Calibri" w:hAnsi="Times New Roman" w:cs="Times New Roman"/>
          <w:sz w:val="24"/>
        </w:rPr>
        <w:t xml:space="preserve"> </w:t>
      </w:r>
    </w:p>
    <w:p w:rsidR="00232332" w:rsidRPr="00232332" w:rsidRDefault="00232332" w:rsidP="00232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32332" w:rsidRPr="00232332" w:rsidRDefault="00232332" w:rsidP="00232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32332">
        <w:rPr>
          <w:rFonts w:ascii="Times New Roman" w:eastAsia="Calibri" w:hAnsi="Times New Roman" w:cs="Times New Roman"/>
          <w:b/>
          <w:sz w:val="24"/>
        </w:rPr>
        <w:t>ОГОЛОШЕННЯ</w:t>
      </w:r>
    </w:p>
    <w:p w:rsidR="00232332" w:rsidRPr="00232332" w:rsidRDefault="00232332" w:rsidP="00232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332">
        <w:rPr>
          <w:rFonts w:ascii="Times New Roman" w:eastAsia="Calibri" w:hAnsi="Times New Roman" w:cs="Times New Roman"/>
          <w:b/>
          <w:sz w:val="24"/>
        </w:rPr>
        <w:t>про добір на період карантину</w:t>
      </w:r>
    </w:p>
    <w:p w:rsidR="00232332" w:rsidRPr="00232332" w:rsidRDefault="00232332" w:rsidP="00232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229"/>
      </w:tblGrid>
      <w:tr w:rsidR="00232332" w:rsidRPr="00232332" w:rsidTr="0079132E">
        <w:tc>
          <w:tcPr>
            <w:tcW w:w="2660" w:type="dxa"/>
          </w:tcPr>
          <w:p w:rsidR="00232332" w:rsidRPr="00232332" w:rsidRDefault="00232332" w:rsidP="002323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Cs/>
                <w:sz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29" w:type="dxa"/>
          </w:tcPr>
          <w:p w:rsidR="00232332" w:rsidRPr="00232332" w:rsidRDefault="00232332" w:rsidP="00232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спеціаліст </w:t>
            </w:r>
            <w:r w:rsidRPr="0023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документального забезпечення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Київської міської прокуратури</w:t>
            </w:r>
            <w:r w:rsidRPr="0023233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(категорія «В»)</w:t>
            </w:r>
          </w:p>
          <w:p w:rsidR="00232332" w:rsidRPr="00232332" w:rsidRDefault="00232332" w:rsidP="00232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232332" w:rsidRPr="00232332" w:rsidTr="00EC6F99">
        <w:tc>
          <w:tcPr>
            <w:tcW w:w="9889" w:type="dxa"/>
            <w:gridSpan w:val="2"/>
            <w:vAlign w:val="center"/>
          </w:tcPr>
          <w:p w:rsidR="00232332" w:rsidRPr="00232332" w:rsidRDefault="00232332" w:rsidP="00232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/>
                <w:sz w:val="24"/>
              </w:rPr>
              <w:t>Загальні умови</w:t>
            </w:r>
          </w:p>
          <w:p w:rsidR="00232332" w:rsidRPr="00232332" w:rsidRDefault="00232332" w:rsidP="00232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232332" w:rsidRPr="00232332" w:rsidTr="0005024E">
        <w:trPr>
          <w:trHeight w:val="1397"/>
        </w:trPr>
        <w:tc>
          <w:tcPr>
            <w:tcW w:w="2660" w:type="dxa"/>
          </w:tcPr>
          <w:p w:rsidR="00232332" w:rsidRPr="0005024E" w:rsidRDefault="00232332" w:rsidP="00232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5024E">
              <w:rPr>
                <w:rFonts w:ascii="Times New Roman" w:eastAsia="Calibri" w:hAnsi="Times New Roman" w:cs="Times New Roman"/>
                <w:sz w:val="24"/>
              </w:rPr>
              <w:t xml:space="preserve">Посадові обов’язки </w:t>
            </w:r>
          </w:p>
        </w:tc>
        <w:tc>
          <w:tcPr>
            <w:tcW w:w="7229" w:type="dxa"/>
          </w:tcPr>
          <w:p w:rsidR="00232332" w:rsidRPr="0005024E" w:rsidRDefault="00232332" w:rsidP="0023233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05024E">
              <w:rPr>
                <w:sz w:val="24"/>
                <w:szCs w:val="24"/>
              </w:rPr>
              <w:t xml:space="preserve"> </w:t>
            </w:r>
            <w:r w:rsidRPr="0005024E">
              <w:rPr>
                <w:rFonts w:ascii="Times New Roman" w:hAnsi="Times New Roman" w:cs="Times New Roman"/>
                <w:sz w:val="24"/>
                <w:szCs w:val="24"/>
              </w:rPr>
              <w:t>реєстрація вхідної кореспонденції та внесення у базу  інформаційної системи «Система електронного документообі</w:t>
            </w:r>
            <w:r w:rsidR="0005024E">
              <w:rPr>
                <w:rFonts w:ascii="Times New Roman" w:hAnsi="Times New Roman" w:cs="Times New Roman"/>
                <w:sz w:val="24"/>
                <w:szCs w:val="24"/>
              </w:rPr>
              <w:t xml:space="preserve">гу органів прокуратури України» </w:t>
            </w:r>
            <w:r w:rsidRPr="0005024E">
              <w:rPr>
                <w:rFonts w:ascii="Times New Roman" w:hAnsi="Times New Roman" w:cs="Times New Roman"/>
                <w:sz w:val="24"/>
                <w:szCs w:val="24"/>
              </w:rPr>
              <w:t>її рекв</w:t>
            </w:r>
            <w:r w:rsidR="0005024E">
              <w:rPr>
                <w:rFonts w:ascii="Times New Roman" w:hAnsi="Times New Roman" w:cs="Times New Roman"/>
                <w:sz w:val="24"/>
                <w:szCs w:val="24"/>
              </w:rPr>
              <w:t>ізитів. За необхідності формування</w:t>
            </w:r>
            <w:r w:rsidRPr="0005024E">
              <w:rPr>
                <w:rFonts w:ascii="Times New Roman" w:hAnsi="Times New Roman" w:cs="Times New Roman"/>
                <w:sz w:val="24"/>
                <w:szCs w:val="24"/>
              </w:rPr>
              <w:t xml:space="preserve"> довідк</w:t>
            </w:r>
            <w:r w:rsidR="000502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024E">
              <w:rPr>
                <w:rFonts w:ascii="Times New Roman" w:hAnsi="Times New Roman" w:cs="Times New Roman"/>
                <w:sz w:val="24"/>
                <w:szCs w:val="24"/>
              </w:rPr>
              <w:t xml:space="preserve"> на зареєстровані в системі електронного </w:t>
            </w:r>
            <w:r w:rsidR="0005024E">
              <w:rPr>
                <w:rFonts w:ascii="Times New Roman" w:hAnsi="Times New Roman" w:cs="Times New Roman"/>
                <w:sz w:val="24"/>
                <w:szCs w:val="24"/>
              </w:rPr>
              <w:t>документообігу вхідні документи;</w:t>
            </w:r>
          </w:p>
          <w:p w:rsidR="00232332" w:rsidRPr="0005024E" w:rsidRDefault="00232332" w:rsidP="002323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6F99" w:rsidRPr="000502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024E">
              <w:rPr>
                <w:rFonts w:ascii="Times New Roman" w:hAnsi="Times New Roman" w:cs="Times New Roman"/>
                <w:sz w:val="24"/>
                <w:szCs w:val="24"/>
              </w:rPr>
              <w:t>ередача зареєстрованої кореспонденції  відповідно до  реєстрів передач, перевірка наявності зазначених у реєстрі документів, підготовлених для передачі керівництву прокуратур</w:t>
            </w:r>
            <w:r w:rsidR="0005024E">
              <w:rPr>
                <w:rFonts w:ascii="Times New Roman" w:hAnsi="Times New Roman" w:cs="Times New Roman"/>
                <w:sz w:val="24"/>
                <w:szCs w:val="24"/>
              </w:rPr>
              <w:t>и та до структурних підрозділів;</w:t>
            </w:r>
          </w:p>
          <w:p w:rsidR="00232332" w:rsidRPr="0005024E" w:rsidRDefault="00232332" w:rsidP="0023233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24E">
              <w:rPr>
                <w:rFonts w:ascii="Times New Roman" w:hAnsi="Times New Roman" w:cs="Times New Roman"/>
                <w:sz w:val="24"/>
                <w:szCs w:val="24"/>
              </w:rPr>
              <w:t>- приймання та реєстраці</w:t>
            </w:r>
            <w:r w:rsidR="000502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024E">
              <w:rPr>
                <w:rFonts w:ascii="Times New Roman" w:hAnsi="Times New Roman" w:cs="Times New Roman"/>
                <w:sz w:val="24"/>
                <w:szCs w:val="24"/>
              </w:rPr>
              <w:t xml:space="preserve"> вхідних документів з грифом обмеження доступу «Для службового користування», забезпечення їх передачі до відповідних структурних підрозділів у порядку та строки</w:t>
            </w:r>
            <w:r w:rsidR="00D563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024E">
              <w:rPr>
                <w:rFonts w:ascii="Times New Roman" w:hAnsi="Times New Roman" w:cs="Times New Roman"/>
                <w:sz w:val="24"/>
                <w:szCs w:val="24"/>
              </w:rPr>
              <w:t xml:space="preserve"> встановлені</w:t>
            </w:r>
            <w:r w:rsidRPr="000502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Інструкцією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 затверджен</w:t>
            </w:r>
            <w:r w:rsidR="00D563B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ою</w:t>
            </w:r>
            <w:r w:rsidRPr="000502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0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наказом Генерально</w:t>
            </w:r>
            <w:r w:rsidR="00D56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050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прокур</w:t>
            </w:r>
            <w:r w:rsidR="00D56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ора </w:t>
            </w:r>
            <w:r w:rsidR="00050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України від 13.12.2017 №349;</w:t>
            </w:r>
          </w:p>
          <w:p w:rsidR="00232332" w:rsidRPr="0005024E" w:rsidRDefault="00232332" w:rsidP="0023233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ведення книг обліку, передбачених</w:t>
            </w:r>
            <w:r w:rsidRPr="0005024E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Тимчасовою інструкцією з діловодства в органах прокуратури України, затверджено</w:t>
            </w:r>
            <w:r w:rsidR="00D563B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</w:t>
            </w:r>
            <w:r w:rsidRPr="0005024E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наказом Генерально</w:t>
            </w:r>
            <w:r w:rsidR="00D563B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</w:t>
            </w:r>
            <w:r w:rsidRPr="0005024E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прокур</w:t>
            </w:r>
            <w:r w:rsidR="00D563B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ора</w:t>
            </w:r>
            <w:r w:rsidRPr="0005024E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України від </w:t>
            </w:r>
            <w:bookmarkStart w:id="0" w:name="_GoBack"/>
            <w:bookmarkEnd w:id="0"/>
            <w:r w:rsidRPr="0005024E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12.02.2019 №27 та</w:t>
            </w:r>
            <w:r w:rsidRPr="000502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Інструкцією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України, затверджено</w:t>
            </w:r>
            <w:r w:rsidR="00D563B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0502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0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наказом Генеральної прокуратури України від 13.12.2017 №349</w:t>
            </w:r>
            <w:r w:rsidR="00050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32332" w:rsidRPr="0005024E" w:rsidRDefault="00232332" w:rsidP="0023233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E">
              <w:rPr>
                <w:rFonts w:ascii="Times New Roman" w:hAnsi="Times New Roman" w:cs="Times New Roman"/>
                <w:sz w:val="24"/>
                <w:szCs w:val="24"/>
              </w:rPr>
              <w:t>- складання актів про відсутність вкладень або порушення їх цілісності (невідповідності кількості аркушів, додатків до документа), по</w:t>
            </w:r>
            <w:r w:rsidR="0005024E">
              <w:rPr>
                <w:rFonts w:ascii="Times New Roman" w:hAnsi="Times New Roman" w:cs="Times New Roman"/>
                <w:sz w:val="24"/>
                <w:szCs w:val="24"/>
              </w:rPr>
              <w:t>шкодження конверта (упакування);</w:t>
            </w:r>
          </w:p>
          <w:p w:rsidR="00232332" w:rsidRPr="0005024E" w:rsidRDefault="00232332" w:rsidP="0023233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0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оформлення та формування номенклатурних справ.</w:t>
            </w:r>
          </w:p>
          <w:p w:rsidR="00232332" w:rsidRPr="0005024E" w:rsidRDefault="00232332" w:rsidP="0023233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участь у виконанні організаційних та програмних завдань, а також у навчаннях та оперативних нарадах з питань діловодства.</w:t>
            </w:r>
          </w:p>
          <w:p w:rsidR="00232332" w:rsidRPr="0005024E" w:rsidRDefault="00232332" w:rsidP="0023233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E">
              <w:rPr>
                <w:rFonts w:ascii="Times New Roman" w:hAnsi="Times New Roman" w:cs="Times New Roman"/>
                <w:sz w:val="24"/>
                <w:szCs w:val="24"/>
              </w:rPr>
              <w:t>- оформлення, підготовка справ для здачі в архів згідно з термінами зберігання, зазначеними</w:t>
            </w:r>
            <w:r w:rsidRPr="00050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Переліку документів, що створюються під час діяльності органів прокуратури України, із зазначенням строків зберігання документів, затверджен</w:t>
            </w:r>
            <w:r w:rsidR="00D56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50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наказом Генерально</w:t>
            </w:r>
            <w:r w:rsidR="00D56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050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прокур</w:t>
            </w:r>
            <w:r w:rsidR="00D56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ора</w:t>
            </w:r>
            <w:r w:rsidRPr="00050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України 08.01.2019 №2</w:t>
            </w:r>
            <w:r w:rsidR="0005024E">
              <w:rPr>
                <w:rFonts w:ascii="Times New Roman" w:hAnsi="Times New Roman" w:cs="Times New Roman"/>
                <w:sz w:val="24"/>
                <w:szCs w:val="24"/>
              </w:rPr>
              <w:t xml:space="preserve"> та номенклатурі справ відділу;</w:t>
            </w:r>
            <w:r w:rsidRPr="000502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2332" w:rsidRPr="0005024E" w:rsidRDefault="00232332" w:rsidP="0023233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E">
              <w:rPr>
                <w:rFonts w:ascii="Times New Roman" w:hAnsi="Times New Roman" w:cs="Times New Roman"/>
                <w:sz w:val="24"/>
                <w:szCs w:val="24"/>
              </w:rPr>
              <w:t>- дотримання виконання вимог Тимчасової інструкції з діловодства в органах прокуратури України при прийманні, розпакуванні, опрацюванні, попередньому розгляді, реєстрації  та передачі вхідної кореспонденції, серед якої</w:t>
            </w:r>
            <w:r w:rsidR="00D563B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5024E">
              <w:rPr>
                <w:rFonts w:ascii="Times New Roman" w:hAnsi="Times New Roman" w:cs="Times New Roman"/>
                <w:sz w:val="24"/>
                <w:szCs w:val="24"/>
              </w:rPr>
              <w:t xml:space="preserve"> відомча кореспонденція, </w:t>
            </w:r>
            <w:r w:rsidRPr="00050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матеріали кримінальних проваджень, судові документи, матеріали з питань міжнародно-правового співробітництва, звернення громадян, кореспонденція, вилучена зі скриньки, отримана факсимільним та електронним зв’язком, а також документи з грифом обмеження доступу «Для службового користування».</w:t>
            </w:r>
          </w:p>
          <w:p w:rsidR="00232332" w:rsidRPr="0005024E" w:rsidRDefault="00232332" w:rsidP="002323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4E">
              <w:rPr>
                <w:rFonts w:ascii="Times New Roman" w:hAnsi="Times New Roman" w:cs="Times New Roman"/>
                <w:sz w:val="24"/>
                <w:szCs w:val="24"/>
              </w:rPr>
              <w:t>- інші службові доручення та вказівки керівництва.</w:t>
            </w:r>
          </w:p>
        </w:tc>
      </w:tr>
      <w:tr w:rsidR="00232332" w:rsidRPr="00232332" w:rsidTr="0079132E">
        <w:trPr>
          <w:trHeight w:val="630"/>
        </w:trPr>
        <w:tc>
          <w:tcPr>
            <w:tcW w:w="2660" w:type="dxa"/>
          </w:tcPr>
          <w:p w:rsidR="00232332" w:rsidRPr="00232332" w:rsidRDefault="00232332" w:rsidP="00232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7229" w:type="dxa"/>
          </w:tcPr>
          <w:p w:rsidR="00232332" w:rsidRPr="00232332" w:rsidRDefault="00232332" w:rsidP="00232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посадовий оклад – </w:t>
            </w:r>
            <w:r>
              <w:rPr>
                <w:rFonts w:ascii="Times New Roman" w:eastAsia="Calibri" w:hAnsi="Times New Roman" w:cs="Times New Roman"/>
                <w:sz w:val="24"/>
              </w:rPr>
              <w:t>4230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 грн., 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232332" w:rsidRPr="00232332" w:rsidRDefault="00232332" w:rsidP="00232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32332" w:rsidRPr="00232332" w:rsidTr="0079132E">
        <w:tc>
          <w:tcPr>
            <w:tcW w:w="2660" w:type="dxa"/>
          </w:tcPr>
          <w:p w:rsidR="00232332" w:rsidRPr="00232332" w:rsidRDefault="00232332" w:rsidP="00232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Інформація про строковість призначення на посаду</w:t>
            </w:r>
          </w:p>
          <w:p w:rsidR="00232332" w:rsidRPr="00232332" w:rsidRDefault="00232332" w:rsidP="0023233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229" w:type="dxa"/>
          </w:tcPr>
          <w:p w:rsidR="00232332" w:rsidRPr="00232332" w:rsidRDefault="00232332" w:rsidP="00050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Строково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COVID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-19, спричиненої 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коронавірусом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SARS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  <w:r w:rsidR="0005024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</w:t>
            </w:r>
          </w:p>
        </w:tc>
      </w:tr>
      <w:tr w:rsidR="00232332" w:rsidRPr="00232332" w:rsidTr="0079132E">
        <w:tc>
          <w:tcPr>
            <w:tcW w:w="2660" w:type="dxa"/>
          </w:tcPr>
          <w:p w:rsidR="00232332" w:rsidRPr="00232332" w:rsidRDefault="00232332" w:rsidP="00232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229" w:type="dxa"/>
          </w:tcPr>
          <w:p w:rsidR="00232332" w:rsidRPr="00232332" w:rsidRDefault="00232332" w:rsidP="00232332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232332" w:rsidRPr="00232332" w:rsidRDefault="00232332" w:rsidP="00232332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1) 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запобігання поширенню на території України гострої респіраторної хвороби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COVID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-19, спричиненої 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коронавірусом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SARS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-2, затвердженого постановою Кабінету Міністрів України від 22 квітня 2020 року №290 (далі – Порядок)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232332" w:rsidRPr="00232332" w:rsidRDefault="00232332" w:rsidP="00232332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2) резюме за формою згідно з додатком 2 до Порядку;</w:t>
            </w:r>
          </w:p>
          <w:p w:rsidR="00232332" w:rsidRPr="00232332" w:rsidRDefault="00232332" w:rsidP="00232332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32332" w:rsidRPr="00232332" w:rsidRDefault="00232332" w:rsidP="00232332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232332" w:rsidRPr="00232332" w:rsidRDefault="00232332" w:rsidP="00232332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Інформація для участі у доборі подається до </w:t>
            </w:r>
            <w:r w:rsidRPr="00232332">
              <w:rPr>
                <w:rFonts w:ascii="Times New Roman" w:eastAsia="Calibri" w:hAnsi="Times New Roman" w:cs="Times New Roman"/>
                <w:sz w:val="24"/>
                <w:lang w:val="ru-RU"/>
              </w:rPr>
              <w:t>17</w:t>
            </w:r>
            <w:r w:rsidR="00FA6017">
              <w:rPr>
                <w:rFonts w:ascii="Times New Roman" w:eastAsia="Calibri" w:hAnsi="Times New Roman" w:cs="Times New Roman"/>
                <w:sz w:val="24"/>
              </w:rPr>
              <w:t>.00</w:t>
            </w:r>
            <w:r w:rsidR="0005024E">
              <w:rPr>
                <w:rFonts w:ascii="Times New Roman" w:eastAsia="Calibri" w:hAnsi="Times New Roman" w:cs="Times New Roman"/>
                <w:sz w:val="24"/>
              </w:rPr>
              <w:t xml:space="preserve">                              12 </w:t>
            </w:r>
            <w:r w:rsidR="00FA6017">
              <w:rPr>
                <w:rFonts w:ascii="Times New Roman" w:eastAsia="Calibri" w:hAnsi="Times New Roman" w:cs="Times New Roman"/>
                <w:sz w:val="24"/>
              </w:rPr>
              <w:t xml:space="preserve">жовтня 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>2020 року через Єдиний портал вакансій державної служби НАДС.</w:t>
            </w:r>
          </w:p>
          <w:p w:rsidR="00232332" w:rsidRPr="00232332" w:rsidRDefault="00232332" w:rsidP="00232332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Про час та місце проведення запрошеним для проходження співбесіди кандидатам буде повідомлено додатково (електронною поштою)</w:t>
            </w:r>
          </w:p>
          <w:p w:rsidR="00232332" w:rsidRPr="00232332" w:rsidRDefault="00232332" w:rsidP="00232332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232332" w:rsidRPr="00232332" w:rsidTr="0079132E">
        <w:tc>
          <w:tcPr>
            <w:tcW w:w="2660" w:type="dxa"/>
          </w:tcPr>
          <w:p w:rsidR="00232332" w:rsidRPr="00232332" w:rsidRDefault="00232332" w:rsidP="00232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232332" w:rsidRPr="00232332" w:rsidRDefault="00232332" w:rsidP="00232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7229" w:type="dxa"/>
          </w:tcPr>
          <w:p w:rsidR="00FA6017" w:rsidRPr="00FA6017" w:rsidRDefault="00FA6017" w:rsidP="00FA6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6017">
              <w:rPr>
                <w:rFonts w:ascii="Times New Roman" w:hAnsi="Times New Roman"/>
                <w:sz w:val="24"/>
              </w:rPr>
              <w:t>Ізбіцька Світлана Адольфівна,</w:t>
            </w:r>
          </w:p>
          <w:p w:rsidR="00FA6017" w:rsidRPr="00FA6017" w:rsidRDefault="00FA6017" w:rsidP="00FA6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6017">
              <w:rPr>
                <w:rFonts w:ascii="Times New Roman" w:hAnsi="Times New Roman"/>
                <w:sz w:val="24"/>
              </w:rPr>
              <w:t>(044) 527-72-32</w:t>
            </w:r>
          </w:p>
          <w:p w:rsidR="00232332" w:rsidRPr="00232332" w:rsidRDefault="00FA6017" w:rsidP="00FA6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FA60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kadry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@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kyiv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gp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gov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ua</w:t>
            </w:r>
            <w:proofErr w:type="spellEnd"/>
            <w:r w:rsidRPr="00232332">
              <w:rPr>
                <w:rFonts w:ascii="Times New Roman" w:eastAsia="Calibri" w:hAnsi="Times New Roman" w:cs="Times New Roman"/>
                <w:sz w:val="8"/>
                <w:szCs w:val="8"/>
              </w:rPr>
              <w:t xml:space="preserve"> </w:t>
            </w:r>
          </w:p>
        </w:tc>
      </w:tr>
      <w:tr w:rsidR="00232332" w:rsidRPr="00232332" w:rsidTr="00EC6F99">
        <w:tc>
          <w:tcPr>
            <w:tcW w:w="9889" w:type="dxa"/>
            <w:gridSpan w:val="2"/>
          </w:tcPr>
          <w:p w:rsidR="0079132E" w:rsidRDefault="0079132E" w:rsidP="00232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232332" w:rsidRPr="00232332" w:rsidRDefault="00232332" w:rsidP="00232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Кваліфікаційні вимоги</w:t>
            </w:r>
          </w:p>
        </w:tc>
      </w:tr>
      <w:tr w:rsidR="0079132E" w:rsidRPr="00232332" w:rsidTr="00696579">
        <w:tc>
          <w:tcPr>
            <w:tcW w:w="2660" w:type="dxa"/>
          </w:tcPr>
          <w:p w:rsidR="0079132E" w:rsidRPr="00232332" w:rsidRDefault="0079132E" w:rsidP="00232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lastRenderedPageBreak/>
              <w:t>Освіта</w:t>
            </w:r>
          </w:p>
        </w:tc>
        <w:tc>
          <w:tcPr>
            <w:tcW w:w="7229" w:type="dxa"/>
          </w:tcPr>
          <w:p w:rsidR="0079132E" w:rsidRPr="00232332" w:rsidRDefault="0079132E" w:rsidP="00232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  <w:szCs w:val="24"/>
              </w:rPr>
              <w:t>вища освіта не нижче ступеня молодшого бакалавра або бакалавра</w:t>
            </w:r>
          </w:p>
        </w:tc>
      </w:tr>
      <w:tr w:rsidR="0079132E" w:rsidRPr="00232332" w:rsidTr="00C74AD4">
        <w:tc>
          <w:tcPr>
            <w:tcW w:w="2660" w:type="dxa"/>
          </w:tcPr>
          <w:p w:rsidR="0079132E" w:rsidRPr="00232332" w:rsidRDefault="0079132E" w:rsidP="00232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Досвід роботи </w:t>
            </w:r>
          </w:p>
        </w:tc>
        <w:tc>
          <w:tcPr>
            <w:tcW w:w="7229" w:type="dxa"/>
          </w:tcPr>
          <w:p w:rsidR="0079132E" w:rsidRPr="00232332" w:rsidRDefault="0079132E" w:rsidP="0023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</w:t>
            </w:r>
          </w:p>
          <w:p w:rsidR="0079132E" w:rsidRPr="00232332" w:rsidRDefault="0079132E" w:rsidP="00232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79132E" w:rsidRPr="00232332" w:rsidTr="00C24900">
        <w:tc>
          <w:tcPr>
            <w:tcW w:w="2660" w:type="dxa"/>
          </w:tcPr>
          <w:p w:rsidR="0079132E" w:rsidRPr="00232332" w:rsidRDefault="0079132E" w:rsidP="00232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Володіння державною </w:t>
            </w:r>
          </w:p>
          <w:p w:rsidR="0079132E" w:rsidRPr="00232332" w:rsidRDefault="0079132E" w:rsidP="00232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мовою</w:t>
            </w:r>
          </w:p>
        </w:tc>
        <w:tc>
          <w:tcPr>
            <w:tcW w:w="7229" w:type="dxa"/>
          </w:tcPr>
          <w:p w:rsidR="0079132E" w:rsidRPr="00232332" w:rsidRDefault="0079132E" w:rsidP="00232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вільне володіння державною мовою</w:t>
            </w:r>
          </w:p>
        </w:tc>
      </w:tr>
    </w:tbl>
    <w:p w:rsidR="00532798" w:rsidRDefault="00532798"/>
    <w:sectPr w:rsidR="005327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32"/>
    <w:rsid w:val="0005024E"/>
    <w:rsid w:val="00232332"/>
    <w:rsid w:val="00236735"/>
    <w:rsid w:val="0045752E"/>
    <w:rsid w:val="00505A55"/>
    <w:rsid w:val="00532798"/>
    <w:rsid w:val="0079132E"/>
    <w:rsid w:val="00D563B3"/>
    <w:rsid w:val="00EC6F99"/>
    <w:rsid w:val="00FA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3515</Words>
  <Characters>2004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2020-10-09T07:51:00Z</cp:lastPrinted>
  <dcterms:created xsi:type="dcterms:W3CDTF">2020-10-06T12:10:00Z</dcterms:created>
  <dcterms:modified xsi:type="dcterms:W3CDTF">2020-10-09T08:34:00Z</dcterms:modified>
</cp:coreProperties>
</file>